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B10C8" w:rsidTr="003403FA">
        <w:tc>
          <w:tcPr>
            <w:tcW w:w="2263" w:type="dxa"/>
            <w:shd w:val="clear" w:color="auto" w:fill="D9D9D9" w:themeFill="background1" w:themeFillShade="D9"/>
          </w:tcPr>
          <w:p w:rsidR="00DB10C8" w:rsidRDefault="003403FA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Sector (A)</w:t>
            </w:r>
          </w:p>
        </w:tc>
        <w:tc>
          <w:tcPr>
            <w:tcW w:w="6565" w:type="dxa"/>
          </w:tcPr>
          <w:p w:rsidR="00DB10C8" w:rsidRDefault="005B068A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Comunicaciones y Transportes</w:t>
            </w:r>
          </w:p>
        </w:tc>
      </w:tr>
      <w:tr w:rsidR="00DB10C8" w:rsidTr="003403FA">
        <w:tc>
          <w:tcPr>
            <w:tcW w:w="2263" w:type="dxa"/>
            <w:shd w:val="clear" w:color="auto" w:fill="D9D9D9" w:themeFill="background1" w:themeFillShade="D9"/>
          </w:tcPr>
          <w:p w:rsidR="00DB10C8" w:rsidRDefault="003403FA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Institución (B)</w:t>
            </w:r>
          </w:p>
        </w:tc>
        <w:tc>
          <w:tcPr>
            <w:tcW w:w="6565" w:type="dxa"/>
          </w:tcPr>
          <w:p w:rsidR="00DB10C8" w:rsidRDefault="00BF1521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Administración Portuaria Integral de Guaymas S.A. de C.V.</w:t>
            </w:r>
          </w:p>
        </w:tc>
      </w:tr>
      <w:tr w:rsidR="00DB10C8" w:rsidTr="003403FA">
        <w:tc>
          <w:tcPr>
            <w:tcW w:w="2263" w:type="dxa"/>
            <w:shd w:val="clear" w:color="auto" w:fill="D9D9D9" w:themeFill="background1" w:themeFillShade="D9"/>
          </w:tcPr>
          <w:p w:rsidR="00DB10C8" w:rsidRDefault="003403FA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Mecanismo de participación ciudadana (C)</w:t>
            </w:r>
          </w:p>
        </w:tc>
        <w:tc>
          <w:tcPr>
            <w:tcW w:w="6565" w:type="dxa"/>
          </w:tcPr>
          <w:p w:rsidR="00DB10C8" w:rsidRDefault="009B1563" w:rsidP="003403FA">
            <w:pPr>
              <w:spacing w:after="0" w:line="240" w:lineRule="auto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Comité de Ecología y Medio Ambiente.</w:t>
            </w:r>
          </w:p>
        </w:tc>
      </w:tr>
    </w:tbl>
    <w:p w:rsidR="009A2CA4" w:rsidRDefault="009A2CA4" w:rsidP="003403F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10C8" w:rsidTr="00DB10C8">
        <w:tc>
          <w:tcPr>
            <w:tcW w:w="8828" w:type="dxa"/>
            <w:shd w:val="clear" w:color="auto" w:fill="D9D9D9" w:themeFill="background1" w:themeFillShade="D9"/>
          </w:tcPr>
          <w:p w:rsidR="00DB10C8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Disposiciones generales (D</w:t>
            </w:r>
            <w:r w:rsidR="00DB10C8">
              <w:rPr>
                <w:rFonts w:ascii="Soberana Sans" w:hAnsi="Soberana Sans" w:cs="Times New Roman"/>
                <w:b/>
                <w:sz w:val="18"/>
                <w:szCs w:val="18"/>
              </w:rPr>
              <w:t>)</w:t>
            </w:r>
          </w:p>
        </w:tc>
      </w:tr>
      <w:tr w:rsidR="00DB10C8" w:rsidTr="00DB10C8">
        <w:trPr>
          <w:trHeight w:val="495"/>
        </w:trPr>
        <w:tc>
          <w:tcPr>
            <w:tcW w:w="8828" w:type="dxa"/>
          </w:tcPr>
          <w:p w:rsidR="00DB10C8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El comité de Ecología y Medio Ambiente nació</w:t>
            </w:r>
            <w:r w:rsidR="00F9574A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el 29 de julio del año 2014</w:t>
            </w:r>
            <w:r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por la necesidad de que se generaran acciones que protegieran el medio ambiente, y a la rehabilitación de áreas verdes de zonas aledañas al puerto, con el paso del tiempo se fue expandiendo a la comunidad diversificando las acciones en pro de la comunidad.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B10C8" w:rsidTr="00DB10C8">
        <w:tc>
          <w:tcPr>
            <w:tcW w:w="8828" w:type="dxa"/>
            <w:shd w:val="clear" w:color="auto" w:fill="D9D9D9" w:themeFill="background1" w:themeFillShade="D9"/>
          </w:tcPr>
          <w:p w:rsidR="00DB10C8" w:rsidRDefault="001F1DD6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Integración</w:t>
            </w:r>
            <w:r w:rsidR="00DB10C8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(E)</w:t>
            </w:r>
          </w:p>
        </w:tc>
      </w:tr>
      <w:tr w:rsidR="00DB10C8" w:rsidTr="00DB10C8">
        <w:trPr>
          <w:trHeight w:val="495"/>
        </w:trPr>
        <w:tc>
          <w:tcPr>
            <w:tcW w:w="8828" w:type="dxa"/>
          </w:tcPr>
          <w:p w:rsidR="004B607F" w:rsidRPr="00C15AEA" w:rsidRDefault="004B607F" w:rsidP="004B607F">
            <w:pPr>
              <w:spacing w:after="0"/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  <w:t>Por Parte de API Guaymas</w:t>
            </w:r>
          </w:p>
          <w:p w:rsidR="004B607F" w:rsidRPr="00C15AEA" w:rsidRDefault="007B4F5A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Presidente de Comité.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Coordinador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Subcomité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BC2B36" w:rsidP="007B4F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Secretario</w:t>
            </w:r>
            <w:r w:rsidR="007B4F5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Tecnico</w:t>
            </w:r>
            <w:proofErr w:type="spellEnd"/>
            <w:r w:rsidR="007B4F5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4B607F">
            <w:pPr>
              <w:spacing w:after="0"/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  <w:t xml:space="preserve">Por los Cesionarios 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1 representante de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CEMEX de México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Arcelor </w:t>
            </w:r>
            <w:proofErr w:type="spellStart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Mittal</w:t>
            </w:r>
            <w:proofErr w:type="spellEnd"/>
            <w:r w:rsidR="00C15AEA"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Cortez Transfer</w:t>
            </w:r>
            <w:r w:rsidR="00C15AEA"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Grupo México</w:t>
            </w:r>
            <w:r w:rsidR="00C15AEA"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 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Operaciones SEISA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SEDESON</w:t>
            </w:r>
            <w:r w:rsidR="00C15AEA"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Pr="00C15AEA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COVESAMA</w:t>
            </w:r>
            <w:r w:rsidR="00C15AEA"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4B607F" w:rsidRDefault="004B607F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Transferencias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P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o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rtuarias del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P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acifico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</w:t>
            </w:r>
          </w:p>
          <w:p w:rsidR="003403FA" w:rsidRDefault="003403FA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B10C8" w:rsidTr="00DB10C8">
        <w:tc>
          <w:tcPr>
            <w:tcW w:w="8828" w:type="dxa"/>
            <w:shd w:val="clear" w:color="auto" w:fill="D9D9D9" w:themeFill="background1" w:themeFillShade="D9"/>
          </w:tcPr>
          <w:p w:rsidR="00DB10C8" w:rsidRDefault="001F1DD6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Estructura</w:t>
            </w:r>
            <w:r w:rsidR="00DB10C8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(F)</w:t>
            </w:r>
          </w:p>
        </w:tc>
      </w:tr>
      <w:tr w:rsidR="00DB10C8" w:rsidTr="00DB10C8">
        <w:trPr>
          <w:trHeight w:val="495"/>
        </w:trPr>
        <w:tc>
          <w:tcPr>
            <w:tcW w:w="8828" w:type="dxa"/>
          </w:tcPr>
          <w:p w:rsidR="00DB10C8" w:rsidRDefault="00DB10C8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  <w:p w:rsidR="00C15AEA" w:rsidRPr="00C15AEA" w:rsidRDefault="00C15AEA" w:rsidP="00C15AEA">
            <w:pPr>
              <w:spacing w:after="0"/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  <w:t>Por Parte de API Guaymas</w:t>
            </w:r>
          </w:p>
          <w:p w:rsidR="00C15AEA" w:rsidRPr="00C15AEA" w:rsidRDefault="007B4F5A" w:rsidP="00C15AEA">
            <w:pPr>
              <w:pStyle w:val="Prrafodelista"/>
              <w:numPr>
                <w:ilvl w:val="0"/>
                <w:numId w:val="5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Presidente de Comité. - 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Director </w:t>
            </w:r>
            <w:r w:rsidR="00BC2B36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General</w:t>
            </w:r>
            <w:r w:rsidR="00BC2B36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 -</w:t>
            </w:r>
            <w:r w:rsid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</w:t>
            </w:r>
            <w:r w:rsidR="00C15AEA"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Ing. Edmundo Chavez Méndez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Gerencia de Operaciones/Coordinador Subcomité.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Ing. Lorenzo Cabanillas Tirado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Jefatura de Dpto. de Seguridad y Ecología</w:t>
            </w:r>
            <w:r w:rsidR="00BC2B36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/Secretario Técnico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Lic. Arturo Sandoval Soto</w:t>
            </w:r>
            <w:r w:rsidR="00BC2B36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C15AEA" w:rsidRPr="00C15AEA" w:rsidRDefault="00C15AEA" w:rsidP="00C15AEA">
            <w:pPr>
              <w:spacing w:after="0"/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  <w:t xml:space="preserve">Por los Cesionarios 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1 representante de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CEMEX de México.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Ing. Juan Pedro Falcón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Arcelor </w:t>
            </w:r>
            <w:proofErr w:type="spellStart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Mittal</w:t>
            </w:r>
            <w:proofErr w:type="spellEnd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Ing. Fabián Díaz Ríos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1 representante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Cortez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Transfer.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Ing. Juan Manuel Beltr</w:t>
            </w:r>
            <w:bookmarkStart w:id="0" w:name="_GoBack"/>
            <w:bookmarkEnd w:id="0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án Gaxiola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Grupo México.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Ing. David Huerta Castillo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 Cuarta Región Naval.</w:t>
            </w: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Tte. Frag. SMAN Eduardo Palacios Coria</w:t>
            </w: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 Operaciones SEISA.</w:t>
            </w: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Ing. Alejandro Moncayo Campaña</w:t>
            </w: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1 representante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SEDESON.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Lic. </w:t>
            </w:r>
            <w:proofErr w:type="spellStart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Auro</w:t>
            </w:r>
            <w:proofErr w:type="spellEnd"/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Rafael Castro Ruiz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P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1 representante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COVESAMA.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Lic. José Maria Casanova</w:t>
            </w:r>
            <w:r>
              <w:rPr>
                <w:rFonts w:ascii="SOBERANA SAMS" w:hAnsi="SOBERANA SAMS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C15AEA" w:rsidRDefault="00C15AEA" w:rsidP="00C15AEA">
            <w:pPr>
              <w:pStyle w:val="Prrafodelista"/>
              <w:numPr>
                <w:ilvl w:val="0"/>
                <w:numId w:val="3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 (Gerenta Gral.) Transferencias Portuarias del Pacifico.</w:t>
            </w:r>
            <w: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 xml:space="preserve"> - </w:t>
            </w: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Ing. Adriana del Campo Castillo</w:t>
            </w:r>
            <w:r w:rsidR="007B4F5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.</w:t>
            </w:r>
          </w:p>
          <w:p w:rsidR="007B4F5A" w:rsidRDefault="007B4F5A" w:rsidP="007B4F5A">
            <w:pPr>
              <w:spacing w:after="0"/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SOBERANA SAMS" w:hAnsi="SOBERANA SAMS" w:cs="Arial"/>
                <w:b/>
                <w:i/>
                <w:color w:val="000000" w:themeColor="text1"/>
                <w:sz w:val="18"/>
                <w:szCs w:val="18"/>
              </w:rPr>
              <w:t>Invitados.</w:t>
            </w:r>
          </w:p>
          <w:p w:rsidR="007B4F5A" w:rsidRDefault="007B4F5A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Subdelegado de Auditoria Ambiental PROFEPA.</w:t>
            </w:r>
          </w:p>
          <w:p w:rsidR="007B4F5A" w:rsidRPr="00C15AEA" w:rsidRDefault="007B4F5A" w:rsidP="007B4F5A">
            <w:pPr>
              <w:pStyle w:val="Prrafodelista"/>
              <w:numPr>
                <w:ilvl w:val="0"/>
                <w:numId w:val="4"/>
              </w:numPr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</w:pPr>
            <w:r w:rsidRPr="00C15AEA">
              <w:rPr>
                <w:rFonts w:ascii="SOBERANA SAMS" w:hAnsi="SOBERANA SAMS" w:cs="Arial"/>
                <w:color w:val="000000" w:themeColor="text1"/>
                <w:sz w:val="18"/>
                <w:szCs w:val="18"/>
              </w:rPr>
              <w:t>1 representante Cuarta Región Naval.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B10C8" w:rsidTr="00DB10C8">
        <w:tc>
          <w:tcPr>
            <w:tcW w:w="8828" w:type="dxa"/>
            <w:shd w:val="clear" w:color="auto" w:fill="D9D9D9" w:themeFill="background1" w:themeFillShade="D9"/>
          </w:tcPr>
          <w:p w:rsidR="00DB10C8" w:rsidRDefault="001F1DD6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Funciones y actividades</w:t>
            </w:r>
            <w:r w:rsidR="00DF70AD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DB10C8" w:rsidTr="00DB10C8">
        <w:trPr>
          <w:trHeight w:val="495"/>
        </w:trPr>
        <w:tc>
          <w:tcPr>
            <w:tcW w:w="8828" w:type="dxa"/>
          </w:tcPr>
          <w:p w:rsidR="00DB10C8" w:rsidRPr="00C15AEA" w:rsidRDefault="00AB4089" w:rsidP="00AB40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C15AEA">
              <w:rPr>
                <w:rFonts w:ascii="Soberana Sans" w:hAnsi="Soberana Sans" w:cs="Times New Roman"/>
                <w:sz w:val="18"/>
                <w:szCs w:val="18"/>
              </w:rPr>
              <w:t>Busca</w:t>
            </w:r>
            <w:r w:rsidR="007B4F5A">
              <w:rPr>
                <w:rFonts w:ascii="Soberana Sans" w:hAnsi="Soberana Sans" w:cs="Times New Roman"/>
                <w:sz w:val="18"/>
                <w:szCs w:val="18"/>
              </w:rPr>
              <w:t>r</w:t>
            </w:r>
            <w:r w:rsidRPr="00C15AEA">
              <w:rPr>
                <w:rFonts w:ascii="Soberana Sans" w:hAnsi="Soberana Sans" w:cs="Times New Roman"/>
                <w:sz w:val="18"/>
                <w:szCs w:val="18"/>
              </w:rPr>
              <w:t xml:space="preserve"> procesos para llevar a cabo una operación y manejo de materiales sin causar impacto en el medio ambiente.</w:t>
            </w:r>
          </w:p>
          <w:p w:rsidR="00AB4089" w:rsidRPr="00C15AEA" w:rsidRDefault="00AB4089" w:rsidP="00AB40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C15AEA">
              <w:rPr>
                <w:rFonts w:ascii="Soberana Sans" w:hAnsi="Soberana Sans" w:cs="Times New Roman"/>
                <w:sz w:val="18"/>
                <w:szCs w:val="18"/>
              </w:rPr>
              <w:t>Reforestación de áreas verdes dentro del puerto y en zonas aledañas, especialmente en escuelas y zona recreativas contiguas al Puerto.</w:t>
            </w:r>
          </w:p>
          <w:p w:rsidR="00AB4089" w:rsidRPr="00C15AEA" w:rsidRDefault="00AB4089" w:rsidP="00AB40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C15AEA">
              <w:rPr>
                <w:rFonts w:ascii="Soberana Sans" w:hAnsi="Soberana Sans" w:cs="Times New Roman"/>
                <w:sz w:val="18"/>
                <w:szCs w:val="18"/>
              </w:rPr>
              <w:t>Generar entre los miembros Programas y Campañas de responsabilidad social y corporativa (apoyo a la comunidad</w:t>
            </w:r>
            <w:r w:rsidR="004B607F" w:rsidRPr="00C15AEA">
              <w:rPr>
                <w:rFonts w:ascii="Soberana Sans" w:hAnsi="Soberana Sans" w:cs="Times New Roman"/>
                <w:sz w:val="18"/>
                <w:szCs w:val="18"/>
              </w:rPr>
              <w:t>, salud y medio ambiente).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B10C8" w:rsidTr="00DB10C8">
        <w:tc>
          <w:tcPr>
            <w:tcW w:w="8828" w:type="dxa"/>
            <w:shd w:val="clear" w:color="auto" w:fill="D9D9D9" w:themeFill="background1" w:themeFillShade="D9"/>
          </w:tcPr>
          <w:p w:rsidR="00DB10C8" w:rsidRDefault="001F1DD6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Responsabilidades de los integrantes</w:t>
            </w:r>
            <w:r w:rsidR="00DF70AD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(H)</w:t>
            </w:r>
          </w:p>
        </w:tc>
      </w:tr>
      <w:tr w:rsidR="00DB10C8" w:rsidTr="00DB10C8">
        <w:trPr>
          <w:trHeight w:val="495"/>
        </w:trPr>
        <w:tc>
          <w:tcPr>
            <w:tcW w:w="8828" w:type="dxa"/>
          </w:tcPr>
          <w:p w:rsidR="007B4F5A" w:rsidRPr="007B4F5A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B4F5A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Los integrantes del Comité tendrán las siguientes funciones: </w:t>
            </w:r>
          </w:p>
          <w:p w:rsidR="007B4F5A" w:rsidRPr="007B4F5A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B4F5A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</w:t>
            </w:r>
          </w:p>
          <w:p w:rsidR="007B4F5A" w:rsidRPr="007B4F5A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B4F5A">
              <w:rPr>
                <w:rFonts w:ascii="Soberana Sans" w:hAnsi="Soberana Sans" w:cs="Times New Roman"/>
                <w:b/>
                <w:sz w:val="18"/>
                <w:szCs w:val="18"/>
              </w:rPr>
              <w:lastRenderedPageBreak/>
              <w:t xml:space="preserve">1. </w:t>
            </w:r>
            <w:proofErr w:type="gramStart"/>
            <w:r w:rsidRPr="007B4F5A">
              <w:rPr>
                <w:rFonts w:ascii="Soberana Sans" w:hAnsi="Soberana Sans" w:cs="Times New Roman"/>
                <w:b/>
                <w:sz w:val="18"/>
                <w:szCs w:val="18"/>
              </w:rPr>
              <w:t>Presidente</w:t>
            </w:r>
            <w:proofErr w:type="gramEnd"/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a) Expedir las convocatorias y el orden del día de las sesiones ordinarias y extraordinarias;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b) Presidir las sesiones del Comité;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c) Emitir su voto respecto de los asuntos que se sometan a consideración del Comité, y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d) Requerir la intervención de invitados cuya participación sea necesaria para aclarar aspectos técnicos o administrativos relacionados con los asuntos sometidos a consideración del Comité.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</w:t>
            </w:r>
          </w:p>
          <w:p w:rsidR="007B4F5A" w:rsidRPr="007B4F5A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B4F5A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2. Secretario Técnico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a) Elaborar las convocatorias, órdenes del día y listados de los asuntos que se tratarán, incluyendo en las carpetas correspondientes los soportes documentales necesarios;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b) Remitir a cada integrante del Comité la carpeta de la sesión a celebrarse;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c) Levantar la lista de asistentes a las sesiones del Comité para verificar que exista el quórum necesario;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d) Supervisar que los acuerdos del Comité se asienten en los formatos respectivos, elaborar el acta de cada una de las sesiones y dar seguimiento a los acuerdos que se suscriban en las sesiones del Comité;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e) Vigilar que el archivo de documentos se encuentre completo y se mantenga actualizado, cuidando su conservación;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f) Elaborar y presentar el Calendario Anual de Sesiones del Comité; 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g) Presentar el Programa de </w:t>
            </w:r>
            <w:r w:rsidR="00901536">
              <w:rPr>
                <w:rFonts w:ascii="Soberana Sans" w:hAnsi="Soberana Sans" w:cs="Times New Roman"/>
                <w:sz w:val="18"/>
                <w:szCs w:val="18"/>
              </w:rPr>
              <w:t>Acciones en pro de la comunidad y el medio ambiente.</w:t>
            </w:r>
          </w:p>
          <w:p w:rsidR="007B4F5A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i) Elaborar y someter a consideración del </w:t>
            </w:r>
            <w:r w:rsidR="00901536" w:rsidRPr="00901536">
              <w:rPr>
                <w:rFonts w:ascii="Soberana Sans" w:hAnsi="Soberana Sans" w:cs="Times New Roman"/>
                <w:sz w:val="18"/>
                <w:szCs w:val="18"/>
              </w:rPr>
              <w:t>presidente</w:t>
            </w: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previo a la celebración de las sesiones</w:t>
            </w:r>
            <w:r w:rsidR="0071712B">
              <w:rPr>
                <w:rFonts w:ascii="Soberana Sans" w:hAnsi="Soberana Sans" w:cs="Times New Roman"/>
                <w:sz w:val="18"/>
                <w:szCs w:val="18"/>
              </w:rPr>
              <w:t>.</w:t>
            </w:r>
          </w:p>
          <w:p w:rsidR="00DB10C8" w:rsidRPr="00901536" w:rsidRDefault="007B4F5A" w:rsidP="007B4F5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j) Realizar las funciones que le encomiende el </w:t>
            </w:r>
            <w:r w:rsidR="00901536" w:rsidRPr="00901536">
              <w:rPr>
                <w:rFonts w:ascii="Soberana Sans" w:hAnsi="Soberana Sans" w:cs="Times New Roman"/>
                <w:sz w:val="18"/>
                <w:szCs w:val="18"/>
              </w:rPr>
              <w:t>presidente</w:t>
            </w:r>
            <w:r w:rsidRPr="00901536">
              <w:rPr>
                <w:rFonts w:ascii="Soberana Sans" w:hAnsi="Soberana Sans" w:cs="Times New Roman"/>
                <w:sz w:val="18"/>
                <w:szCs w:val="18"/>
              </w:rPr>
              <w:t xml:space="preserve"> o el propio Comité.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  <w:p w:rsidR="0071712B" w:rsidRP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1712B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Soberana Sans" w:hAnsi="Soberana Sans" w:cs="Times New Roman"/>
                <w:b/>
                <w:sz w:val="18"/>
                <w:szCs w:val="18"/>
              </w:rPr>
              <w:t>Todos los miembros</w:t>
            </w:r>
          </w:p>
          <w:p w:rsidR="0071712B" w:rsidRP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71712B">
              <w:rPr>
                <w:rFonts w:ascii="Soberana Sans" w:hAnsi="Soberana Sans" w:cs="Times New Roman"/>
                <w:sz w:val="18"/>
                <w:szCs w:val="18"/>
              </w:rPr>
              <w:t xml:space="preserve">a) Analizar el orden del día y los documentos de los asuntos que se sometan a consideración del Comité, a efecto de emitir el voto correspondiente. </w:t>
            </w:r>
          </w:p>
          <w:p w:rsidR="0071712B" w:rsidRP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1712B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</w:t>
            </w:r>
          </w:p>
          <w:p w:rsidR="0071712B" w:rsidRP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 w:rsidRPr="0071712B"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5. Invitados </w:t>
            </w:r>
          </w:p>
          <w:p w:rsidR="0071712B" w:rsidRP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71712B">
              <w:rPr>
                <w:rFonts w:ascii="Soberana Sans" w:hAnsi="Soberana Sans" w:cs="Times New Roman"/>
                <w:sz w:val="18"/>
                <w:szCs w:val="18"/>
              </w:rPr>
              <w:t>a) Participarán en los casos en que se considere necesaria su intervención, para aclarar los aspectos técnicos, administrativos o de cualquier otra naturaleza de su competencia, relacionados exclusivamente con el asunto para el cual hubieren sido invitados.</w:t>
            </w:r>
          </w:p>
          <w:p w:rsidR="0071712B" w:rsidRDefault="0071712B" w:rsidP="0071712B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F70AD" w:rsidTr="00DB10C8">
        <w:tc>
          <w:tcPr>
            <w:tcW w:w="8828" w:type="dxa"/>
            <w:shd w:val="clear" w:color="auto" w:fill="D9D9D9" w:themeFill="background1" w:themeFillShade="D9"/>
          </w:tcPr>
          <w:p w:rsidR="00DF70AD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lastRenderedPageBreak/>
              <w:t>Periodicidad de las sesiones (I)</w:t>
            </w:r>
          </w:p>
        </w:tc>
      </w:tr>
      <w:tr w:rsidR="00DF70AD" w:rsidTr="00DB10C8">
        <w:trPr>
          <w:trHeight w:val="495"/>
        </w:trPr>
        <w:tc>
          <w:tcPr>
            <w:tcW w:w="8828" w:type="dxa"/>
          </w:tcPr>
          <w:p w:rsidR="00DF70AD" w:rsidRPr="00272395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272395">
              <w:rPr>
                <w:rFonts w:ascii="Soberana Sans" w:hAnsi="Soberana Sans" w:cs="Times New Roman"/>
                <w:sz w:val="18"/>
                <w:szCs w:val="18"/>
              </w:rPr>
              <w:t>Cuando menos 1 al año.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F70AD" w:rsidTr="00DB10C8">
        <w:tc>
          <w:tcPr>
            <w:tcW w:w="8828" w:type="dxa"/>
            <w:shd w:val="clear" w:color="auto" w:fill="D9D9D9" w:themeFill="background1" w:themeFillShade="D9"/>
          </w:tcPr>
          <w:p w:rsidR="00DF70AD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Programa de trabajo (J)</w:t>
            </w:r>
          </w:p>
        </w:tc>
      </w:tr>
      <w:tr w:rsidR="00DF70AD" w:rsidTr="00DB10C8">
        <w:trPr>
          <w:trHeight w:val="495"/>
        </w:trPr>
        <w:tc>
          <w:tcPr>
            <w:tcW w:w="8828" w:type="dxa"/>
          </w:tcPr>
          <w:p w:rsidR="00DF70AD" w:rsidRPr="00272395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272395">
              <w:rPr>
                <w:rFonts w:ascii="Soberana Sans" w:hAnsi="Soberana Sans" w:cs="Times New Roman"/>
                <w:sz w:val="18"/>
                <w:szCs w:val="18"/>
              </w:rPr>
              <w:t>El programa de trabajo no se encuentra definido derivado de que se depende de las empresas cesionarias para programación de acciones.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F70AD" w:rsidTr="00DB10C8">
        <w:tc>
          <w:tcPr>
            <w:tcW w:w="8828" w:type="dxa"/>
            <w:shd w:val="clear" w:color="auto" w:fill="D9D9D9" w:themeFill="background1" w:themeFillShade="D9"/>
          </w:tcPr>
          <w:p w:rsidR="00DF70AD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Monitoreo y evaluación (K)</w:t>
            </w:r>
          </w:p>
        </w:tc>
      </w:tr>
      <w:tr w:rsidR="00DF70AD" w:rsidTr="00DB10C8">
        <w:trPr>
          <w:trHeight w:val="495"/>
        </w:trPr>
        <w:tc>
          <w:tcPr>
            <w:tcW w:w="8828" w:type="dxa"/>
          </w:tcPr>
          <w:p w:rsidR="003403FA" w:rsidRPr="00272395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sz w:val="18"/>
                <w:szCs w:val="18"/>
              </w:rPr>
            </w:pPr>
            <w:r w:rsidRPr="00272395">
              <w:rPr>
                <w:rFonts w:ascii="Soberana Sans" w:hAnsi="Soberana Sans" w:cs="Times New Roman"/>
                <w:sz w:val="18"/>
                <w:szCs w:val="18"/>
              </w:rPr>
              <w:t>En cada reunión se acuerdan la realización acciones por parte de la Entidad y los Cesionarios, quien en la siguiente reunión presentan avances o cumplimiento de los compromisos con evidencias fotográficas.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  <w:tr w:rsidR="00DF70AD" w:rsidTr="00DB10C8">
        <w:tc>
          <w:tcPr>
            <w:tcW w:w="8828" w:type="dxa"/>
            <w:shd w:val="clear" w:color="auto" w:fill="D9D9D9" w:themeFill="background1" w:themeFillShade="D9"/>
          </w:tcPr>
          <w:p w:rsidR="00DF70AD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Transparencia y rendición de cuentas (L)</w:t>
            </w:r>
          </w:p>
        </w:tc>
      </w:tr>
      <w:tr w:rsidR="00DF70AD" w:rsidTr="00DB10C8">
        <w:trPr>
          <w:trHeight w:val="495"/>
        </w:trPr>
        <w:tc>
          <w:tcPr>
            <w:tcW w:w="8828" w:type="dxa"/>
          </w:tcPr>
          <w:p w:rsidR="00DF70AD" w:rsidRDefault="00DF70AD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  <w:p w:rsidR="00272395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r>
              <w:rPr>
                <w:rFonts w:ascii="Soberana Sans" w:hAnsi="Soberana Sans" w:cs="Times New Roman"/>
                <w:b/>
                <w:sz w:val="18"/>
                <w:szCs w:val="18"/>
              </w:rPr>
              <w:t>Las acciones se encuentran publicas dentro de la pagina institucional de la Entidad:</w:t>
            </w:r>
          </w:p>
          <w:p w:rsidR="00272395" w:rsidRDefault="00272395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  <w:hyperlink r:id="rId7" w:history="1">
              <w:r w:rsidRPr="00AB66BD">
                <w:rPr>
                  <w:rStyle w:val="Hipervnculo"/>
                  <w:rFonts w:ascii="Soberana Sans" w:hAnsi="Soberana Sans" w:cs="Times New Roman"/>
                  <w:b/>
                  <w:sz w:val="18"/>
                  <w:szCs w:val="18"/>
                </w:rPr>
                <w:t>https://www.puertodeguaymas.com.mx/participacion-ciudadana</w:t>
              </w:r>
            </w:hyperlink>
            <w:r>
              <w:rPr>
                <w:rFonts w:ascii="Soberana Sans" w:hAnsi="Soberana Sans" w:cs="Times New Roman"/>
                <w:b/>
                <w:sz w:val="18"/>
                <w:szCs w:val="18"/>
              </w:rPr>
              <w:t xml:space="preserve"> </w:t>
            </w:r>
          </w:p>
          <w:p w:rsidR="003403FA" w:rsidRDefault="003403FA" w:rsidP="003403FA">
            <w:pPr>
              <w:spacing w:after="0" w:line="240" w:lineRule="auto"/>
              <w:jc w:val="both"/>
              <w:rPr>
                <w:rFonts w:ascii="Soberana Sans" w:hAnsi="Soberana Sans" w:cs="Times New Roman"/>
                <w:b/>
                <w:sz w:val="18"/>
                <w:szCs w:val="18"/>
              </w:rPr>
            </w:pPr>
          </w:p>
        </w:tc>
      </w:tr>
    </w:tbl>
    <w:p w:rsidR="00DB10C8" w:rsidRDefault="00DB10C8" w:rsidP="003403FA">
      <w:pPr>
        <w:spacing w:after="0" w:line="240" w:lineRule="auto"/>
      </w:pPr>
    </w:p>
    <w:p w:rsidR="00DB10C8" w:rsidRPr="00081C4B" w:rsidRDefault="00DB10C8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Sector al que pertenece la D</w:t>
      </w:r>
      <w:r w:rsidRPr="00081C4B">
        <w:rPr>
          <w:rFonts w:ascii="Soberana Sans" w:hAnsi="Soberana Sans" w:cs="Times New Roman"/>
          <w:sz w:val="18"/>
          <w:szCs w:val="18"/>
        </w:rPr>
        <w:t xml:space="preserve">ependencia o </w:t>
      </w:r>
      <w:r>
        <w:rPr>
          <w:rFonts w:ascii="Soberana Sans" w:hAnsi="Soberana Sans" w:cs="Times New Roman"/>
          <w:sz w:val="18"/>
          <w:szCs w:val="18"/>
        </w:rPr>
        <w:t>E</w:t>
      </w:r>
      <w:r w:rsidRPr="00081C4B">
        <w:rPr>
          <w:rFonts w:ascii="Soberana Sans" w:hAnsi="Soberana Sans" w:cs="Times New Roman"/>
          <w:sz w:val="18"/>
          <w:szCs w:val="18"/>
        </w:rPr>
        <w:t>ntidad.</w:t>
      </w:r>
    </w:p>
    <w:p w:rsidR="00DB10C8" w:rsidRPr="00081C4B" w:rsidRDefault="00DB10C8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 w:rsidRPr="00081C4B">
        <w:rPr>
          <w:rFonts w:ascii="Soberana Sans" w:hAnsi="Soberana Sans" w:cs="Times New Roman"/>
          <w:sz w:val="18"/>
          <w:szCs w:val="18"/>
        </w:rPr>
        <w:t xml:space="preserve">Nombre de la </w:t>
      </w:r>
      <w:r>
        <w:rPr>
          <w:rFonts w:ascii="Soberana Sans" w:hAnsi="Soberana Sans" w:cs="Times New Roman"/>
          <w:sz w:val="18"/>
          <w:szCs w:val="18"/>
        </w:rPr>
        <w:t>D</w:t>
      </w:r>
      <w:r w:rsidRPr="00081C4B">
        <w:rPr>
          <w:rFonts w:ascii="Soberana Sans" w:hAnsi="Soberana Sans" w:cs="Times New Roman"/>
          <w:sz w:val="18"/>
          <w:szCs w:val="18"/>
        </w:rPr>
        <w:t xml:space="preserve">ependencia o </w:t>
      </w:r>
      <w:r>
        <w:rPr>
          <w:rFonts w:ascii="Soberana Sans" w:hAnsi="Soberana Sans" w:cs="Times New Roman"/>
          <w:sz w:val="18"/>
          <w:szCs w:val="18"/>
        </w:rPr>
        <w:t>E</w:t>
      </w:r>
      <w:r w:rsidRPr="00081C4B">
        <w:rPr>
          <w:rFonts w:ascii="Soberana Sans" w:hAnsi="Soberana Sans" w:cs="Times New Roman"/>
          <w:sz w:val="18"/>
          <w:szCs w:val="18"/>
        </w:rPr>
        <w:t>ntidad.</w:t>
      </w:r>
    </w:p>
    <w:p w:rsidR="00DB10C8" w:rsidRPr="00081C4B" w:rsidRDefault="00DB10C8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Nombre del mecanismo de participación ciudadana</w:t>
      </w:r>
      <w:r w:rsidRPr="00081C4B">
        <w:rPr>
          <w:rFonts w:ascii="Soberana Sans" w:hAnsi="Soberana Sans" w:cs="Times New Roman"/>
          <w:sz w:val="18"/>
          <w:szCs w:val="18"/>
        </w:rPr>
        <w:t>.</w:t>
      </w:r>
    </w:p>
    <w:p w:rsidR="00DB10C8" w:rsidRDefault="001F1DD6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Antecedentes, justificación y objetivo, entre otros, del mecanismo de participación ciudadana</w:t>
      </w:r>
      <w:r w:rsidR="00DB10C8">
        <w:rPr>
          <w:rFonts w:ascii="Soberana Sans" w:hAnsi="Soberana Sans" w:cs="Times New Roman"/>
          <w:sz w:val="18"/>
          <w:szCs w:val="18"/>
        </w:rPr>
        <w:t>.</w:t>
      </w:r>
    </w:p>
    <w:p w:rsidR="00DB10C8" w:rsidRDefault="001F1DD6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Cantidad y tipos de actores que conforman el mecanismo de participación ciudadana</w:t>
      </w:r>
      <w:r w:rsidR="00DB10C8">
        <w:rPr>
          <w:rFonts w:ascii="Soberana Sans" w:hAnsi="Soberana Sans" w:cs="Times New Roman"/>
          <w:sz w:val="18"/>
          <w:szCs w:val="18"/>
        </w:rPr>
        <w:t>.</w:t>
      </w:r>
    </w:p>
    <w:p w:rsidR="00DF70AD" w:rsidRDefault="00DF70AD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 xml:space="preserve">Nombres y orden de los puestos dentro del mecanismo de participación ciudadana, por </w:t>
      </w:r>
      <w:proofErr w:type="gramStart"/>
      <w:r>
        <w:rPr>
          <w:rFonts w:ascii="Soberana Sans" w:hAnsi="Soberana Sans" w:cs="Times New Roman"/>
          <w:sz w:val="18"/>
          <w:szCs w:val="18"/>
        </w:rPr>
        <w:t>ejemplo</w:t>
      </w:r>
      <w:proofErr w:type="gramEnd"/>
      <w:r>
        <w:rPr>
          <w:rFonts w:ascii="Soberana Sans" w:hAnsi="Soberana Sans" w:cs="Times New Roman"/>
          <w:sz w:val="18"/>
          <w:szCs w:val="18"/>
        </w:rPr>
        <w:t xml:space="preserve"> Presidente, Secretario Técnico, Consejeros, Vocales, etc.</w:t>
      </w:r>
    </w:p>
    <w:p w:rsidR="003403FA" w:rsidRDefault="003403FA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Líneas de trabajo que realiza el mecanismo de participación ciudadana, es decir, cómo funciona.</w:t>
      </w:r>
    </w:p>
    <w:p w:rsidR="001F1DD6" w:rsidRDefault="001F1DD6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A qué están comprometidos los integrantes del mecanismo de participación ciudadana</w:t>
      </w:r>
      <w:r w:rsidR="00E9306A">
        <w:rPr>
          <w:rFonts w:ascii="Soberana Sans" w:hAnsi="Soberana Sans" w:cs="Times New Roman"/>
          <w:sz w:val="18"/>
          <w:szCs w:val="18"/>
        </w:rPr>
        <w:t>, funciones</w:t>
      </w:r>
      <w:r>
        <w:rPr>
          <w:rFonts w:ascii="Soberana Sans" w:hAnsi="Soberana Sans" w:cs="Times New Roman"/>
          <w:sz w:val="18"/>
          <w:szCs w:val="18"/>
        </w:rPr>
        <w:t>.</w:t>
      </w:r>
    </w:p>
    <w:p w:rsidR="003403FA" w:rsidRDefault="003403FA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>En su caso, frecuencia de las sesiones del mecanismo.</w:t>
      </w:r>
    </w:p>
    <w:p w:rsidR="001F1DD6" w:rsidRDefault="001F1DD6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 xml:space="preserve">Actividades </w:t>
      </w:r>
      <w:r w:rsidR="003403FA">
        <w:rPr>
          <w:rFonts w:ascii="Soberana Sans" w:hAnsi="Soberana Sans" w:cs="Times New Roman"/>
          <w:sz w:val="18"/>
          <w:szCs w:val="18"/>
        </w:rPr>
        <w:t xml:space="preserve">del mecanismo planeadas </w:t>
      </w:r>
      <w:r w:rsidR="00E9306A">
        <w:rPr>
          <w:rFonts w:ascii="Soberana Sans" w:hAnsi="Soberana Sans" w:cs="Times New Roman"/>
          <w:sz w:val="18"/>
          <w:szCs w:val="18"/>
        </w:rPr>
        <w:t>al menos</w:t>
      </w:r>
      <w:r>
        <w:rPr>
          <w:rFonts w:ascii="Soberana Sans" w:hAnsi="Soberana Sans" w:cs="Times New Roman"/>
          <w:sz w:val="18"/>
          <w:szCs w:val="18"/>
        </w:rPr>
        <w:t xml:space="preserve"> en el año que transcurre, señalando tiempos límite o fechas específicas.</w:t>
      </w:r>
    </w:p>
    <w:p w:rsidR="003403FA" w:rsidRDefault="003403FA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 xml:space="preserve">Medios de verificación del funcionamiento </w:t>
      </w:r>
      <w:r w:rsidR="00E9306A">
        <w:rPr>
          <w:rFonts w:ascii="Soberana Sans" w:hAnsi="Soberana Sans" w:cs="Times New Roman"/>
          <w:sz w:val="18"/>
          <w:szCs w:val="18"/>
        </w:rPr>
        <w:t>del mecanismo y de sus</w:t>
      </w:r>
      <w:r>
        <w:rPr>
          <w:rFonts w:ascii="Soberana Sans" w:hAnsi="Soberana Sans" w:cs="Times New Roman"/>
          <w:sz w:val="18"/>
          <w:szCs w:val="18"/>
        </w:rPr>
        <w:t xml:space="preserve"> resultados.</w:t>
      </w:r>
    </w:p>
    <w:p w:rsidR="001F1DD6" w:rsidRPr="003403FA" w:rsidRDefault="001F1DD6" w:rsidP="003403FA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Soberana Sans" w:hAnsi="Soberana Sans" w:cs="Times New Roman"/>
          <w:sz w:val="18"/>
          <w:szCs w:val="18"/>
        </w:rPr>
      </w:pPr>
      <w:r>
        <w:rPr>
          <w:rFonts w:ascii="Soberana Sans" w:hAnsi="Soberana Sans" w:cs="Times New Roman"/>
          <w:sz w:val="18"/>
          <w:szCs w:val="18"/>
        </w:rPr>
        <w:t xml:space="preserve">Medios para que cualquier persona pueda acceder a la información del mecanismo, por ejemplo, la información de quiénes lo integran, </w:t>
      </w:r>
      <w:r w:rsidR="00E9306A">
        <w:rPr>
          <w:rFonts w:ascii="Soberana Sans" w:hAnsi="Soberana Sans" w:cs="Times New Roman"/>
          <w:sz w:val="18"/>
          <w:szCs w:val="18"/>
        </w:rPr>
        <w:t xml:space="preserve">sesiones, </w:t>
      </w:r>
      <w:r>
        <w:rPr>
          <w:rFonts w:ascii="Soberana Sans" w:hAnsi="Soberana Sans" w:cs="Times New Roman"/>
          <w:sz w:val="18"/>
          <w:szCs w:val="18"/>
        </w:rPr>
        <w:t>ac</w:t>
      </w:r>
      <w:r w:rsidR="00E9306A">
        <w:rPr>
          <w:rFonts w:ascii="Soberana Sans" w:hAnsi="Soberana Sans" w:cs="Times New Roman"/>
          <w:sz w:val="18"/>
          <w:szCs w:val="18"/>
        </w:rPr>
        <w:t>tas o minutas</w:t>
      </w:r>
      <w:r>
        <w:rPr>
          <w:rFonts w:ascii="Soberana Sans" w:hAnsi="Soberana Sans" w:cs="Times New Roman"/>
          <w:sz w:val="18"/>
          <w:szCs w:val="18"/>
        </w:rPr>
        <w:t xml:space="preserve">, </w:t>
      </w:r>
      <w:r w:rsidR="00E9306A">
        <w:rPr>
          <w:rFonts w:ascii="Soberana Sans" w:hAnsi="Soberana Sans" w:cs="Times New Roman"/>
          <w:sz w:val="18"/>
          <w:szCs w:val="18"/>
        </w:rPr>
        <w:t xml:space="preserve">documentos, </w:t>
      </w:r>
      <w:r>
        <w:rPr>
          <w:rFonts w:ascii="Soberana Sans" w:hAnsi="Soberana Sans" w:cs="Times New Roman"/>
          <w:sz w:val="18"/>
          <w:szCs w:val="18"/>
        </w:rPr>
        <w:t>acuerdos, trabajos, entre otros.</w:t>
      </w:r>
    </w:p>
    <w:sectPr w:rsidR="001F1DD6" w:rsidRPr="003403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DF" w:rsidRDefault="00C253DF" w:rsidP="003403FA">
      <w:pPr>
        <w:spacing w:after="0" w:line="240" w:lineRule="auto"/>
      </w:pPr>
      <w:r>
        <w:separator/>
      </w:r>
    </w:p>
  </w:endnote>
  <w:endnote w:type="continuationSeparator" w:id="0">
    <w:p w:rsidR="00C253DF" w:rsidRDefault="00C253DF" w:rsidP="0034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362405"/>
      <w:docPartObj>
        <w:docPartGallery w:val="Page Numbers (Bottom of Page)"/>
        <w:docPartUnique/>
      </w:docPartObj>
    </w:sdtPr>
    <w:sdtEndPr/>
    <w:sdtContent>
      <w:p w:rsidR="00014917" w:rsidRDefault="000149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4917">
          <w:rPr>
            <w:noProof/>
            <w:lang w:val="es-ES"/>
          </w:rPr>
          <w:t>1</w:t>
        </w:r>
        <w:r>
          <w:fldChar w:fldCharType="end"/>
        </w:r>
      </w:p>
    </w:sdtContent>
  </w:sdt>
  <w:p w:rsidR="003403FA" w:rsidRDefault="003403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DF" w:rsidRDefault="00C253DF" w:rsidP="003403FA">
      <w:pPr>
        <w:spacing w:after="0" w:line="240" w:lineRule="auto"/>
      </w:pPr>
      <w:r>
        <w:separator/>
      </w:r>
    </w:p>
  </w:footnote>
  <w:footnote w:type="continuationSeparator" w:id="0">
    <w:p w:rsidR="00C253DF" w:rsidRDefault="00C253DF" w:rsidP="0034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565"/>
    </w:tblGrid>
    <w:tr w:rsidR="00014917" w:rsidRPr="00014917" w:rsidTr="00014917">
      <w:tc>
        <w:tcPr>
          <w:tcW w:w="2405" w:type="dxa"/>
        </w:tcPr>
        <w:p w:rsidR="00014917" w:rsidRPr="00014917" w:rsidRDefault="00014917" w:rsidP="003403FA">
          <w:pPr>
            <w:spacing w:after="0" w:line="240" w:lineRule="auto"/>
            <w:jc w:val="center"/>
            <w:rPr>
              <w:rFonts w:ascii="Soberana Sans" w:hAnsi="Soberana Sans"/>
              <w:sz w:val="24"/>
            </w:rPr>
          </w:pPr>
        </w:p>
      </w:tc>
      <w:tc>
        <w:tcPr>
          <w:tcW w:w="6565" w:type="dxa"/>
        </w:tcPr>
        <w:p w:rsidR="00014917" w:rsidRPr="00014917" w:rsidRDefault="00014917" w:rsidP="00014917">
          <w:pPr>
            <w:spacing w:after="0" w:line="240" w:lineRule="auto"/>
            <w:jc w:val="center"/>
            <w:rPr>
              <w:rFonts w:ascii="Soberana Sans" w:hAnsi="Soberana Sans"/>
              <w:b/>
              <w:sz w:val="24"/>
            </w:rPr>
          </w:pPr>
          <w:r w:rsidRPr="00014917">
            <w:rPr>
              <w:rFonts w:ascii="Soberana Sans" w:hAnsi="Soberana Sans"/>
              <w:b/>
              <w:sz w:val="24"/>
            </w:rPr>
            <w:t xml:space="preserve">REGLAS DE ORGANIZACIÓN DE </w:t>
          </w:r>
        </w:p>
        <w:p w:rsidR="00014917" w:rsidRPr="00014917" w:rsidRDefault="00014917" w:rsidP="00014917">
          <w:pPr>
            <w:spacing w:after="0" w:line="240" w:lineRule="auto"/>
            <w:jc w:val="center"/>
            <w:rPr>
              <w:rFonts w:ascii="Soberana Sans" w:hAnsi="Soberana Sans"/>
              <w:b/>
              <w:sz w:val="24"/>
            </w:rPr>
          </w:pPr>
          <w:r w:rsidRPr="00014917">
            <w:rPr>
              <w:rFonts w:ascii="Soberana Sans" w:hAnsi="Soberana Sans"/>
              <w:b/>
              <w:sz w:val="24"/>
            </w:rPr>
            <w:t>MECANISMO DE PARTICIPACIÓN CIUDADANA</w:t>
          </w:r>
        </w:p>
      </w:tc>
    </w:tr>
  </w:tbl>
  <w:p w:rsidR="003403FA" w:rsidRPr="00014917" w:rsidRDefault="007B794D">
    <w:pPr>
      <w:pStyle w:val="Encabezado"/>
      <w:rPr>
        <w:rFonts w:ascii="Soberana Sans" w:hAnsi="Soberana Sans"/>
        <w:sz w:val="20"/>
      </w:rPr>
    </w:pPr>
    <w:r w:rsidRPr="007B794D">
      <w:rPr>
        <w:rFonts w:ascii="Soberana Sans" w:hAnsi="Soberana Sans"/>
        <w:sz w:val="20"/>
      </w:rPr>
      <w:drawing>
        <wp:anchor distT="0" distB="0" distL="114300" distR="114300" simplePos="0" relativeHeight="251658240" behindDoc="1" locked="0" layoutInCell="1" allowOverlap="1" wp14:anchorId="5C8282BC">
          <wp:simplePos x="0" y="0"/>
          <wp:positionH relativeFrom="column">
            <wp:posOffset>62865</wp:posOffset>
          </wp:positionH>
          <wp:positionV relativeFrom="paragraph">
            <wp:posOffset>-628650</wp:posOffset>
          </wp:positionV>
          <wp:extent cx="981075" cy="615567"/>
          <wp:effectExtent l="57150" t="57150" r="47625" b="5143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D111413-07E5-42AB-9CD4-A72F710F67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D111413-07E5-42AB-9CD4-A72F710F677C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923" cy="619237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50800">
                      <a:schemeClr val="bg1"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A96"/>
    <w:multiLevelType w:val="hybridMultilevel"/>
    <w:tmpl w:val="5E741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DF1"/>
    <w:multiLevelType w:val="hybridMultilevel"/>
    <w:tmpl w:val="1160D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DC7"/>
    <w:multiLevelType w:val="hybridMultilevel"/>
    <w:tmpl w:val="9288D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9A9"/>
    <w:multiLevelType w:val="hybridMultilevel"/>
    <w:tmpl w:val="290C0AD8"/>
    <w:lvl w:ilvl="0" w:tplc="F6EA03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527F"/>
    <w:multiLevelType w:val="hybridMultilevel"/>
    <w:tmpl w:val="2DD48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C8"/>
    <w:rsid w:val="00014917"/>
    <w:rsid w:val="001F1DD6"/>
    <w:rsid w:val="00272395"/>
    <w:rsid w:val="003403FA"/>
    <w:rsid w:val="004456B4"/>
    <w:rsid w:val="004B607F"/>
    <w:rsid w:val="005262A7"/>
    <w:rsid w:val="005B068A"/>
    <w:rsid w:val="0071712B"/>
    <w:rsid w:val="007B4F5A"/>
    <w:rsid w:val="007B794D"/>
    <w:rsid w:val="00901536"/>
    <w:rsid w:val="00917A17"/>
    <w:rsid w:val="00956B77"/>
    <w:rsid w:val="00991EFE"/>
    <w:rsid w:val="009A2CA4"/>
    <w:rsid w:val="009B1563"/>
    <w:rsid w:val="00AB4089"/>
    <w:rsid w:val="00B80D6D"/>
    <w:rsid w:val="00BC2B36"/>
    <w:rsid w:val="00BF1521"/>
    <w:rsid w:val="00C15AEA"/>
    <w:rsid w:val="00C16071"/>
    <w:rsid w:val="00C253DF"/>
    <w:rsid w:val="00DB10C8"/>
    <w:rsid w:val="00DF70AD"/>
    <w:rsid w:val="00E9306A"/>
    <w:rsid w:val="00F4331C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46E20"/>
  <w15:chartTrackingRefBased/>
  <w15:docId w15:val="{78482664-82AD-412A-8F54-E579ABA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0C8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0C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10C8"/>
    <w:pPr>
      <w:spacing w:after="0" w:line="240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4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4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3FA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2723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2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uertodeguaymas.com.mx/participacion-ciudad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Curiel, Moises Alberto</dc:creator>
  <cp:keywords/>
  <dc:description/>
  <cp:lastModifiedBy>Susana Navarro</cp:lastModifiedBy>
  <cp:revision>8</cp:revision>
  <dcterms:created xsi:type="dcterms:W3CDTF">2018-07-13T22:33:00Z</dcterms:created>
  <dcterms:modified xsi:type="dcterms:W3CDTF">2018-07-13T22:57:00Z</dcterms:modified>
</cp:coreProperties>
</file>